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C960" w14:textId="77777777" w:rsidR="006A155E" w:rsidRDefault="006A155E" w:rsidP="006A155E">
      <w:pPr>
        <w:jc w:val="center"/>
        <w:rPr>
          <w:b/>
          <w:bCs/>
        </w:rPr>
      </w:pPr>
      <w:r w:rsidRPr="00E32535">
        <w:rPr>
          <w:b/>
          <w:bCs/>
        </w:rPr>
        <w:t>Управляющая компания вместо директора: экономия на взносах или риск доначислений?</w:t>
      </w:r>
    </w:p>
    <w:p w14:paraId="67F7F851" w14:textId="77777777" w:rsidR="006A155E" w:rsidRPr="00E32535" w:rsidRDefault="006A155E" w:rsidP="006A155E">
      <w:pPr>
        <w:jc w:val="center"/>
        <w:rPr>
          <w:b/>
          <w:bCs/>
        </w:rPr>
      </w:pPr>
    </w:p>
    <w:p w14:paraId="562E42FD" w14:textId="77777777" w:rsidR="006A155E" w:rsidRPr="00E32535" w:rsidRDefault="006A155E" w:rsidP="006A155E">
      <w:pPr>
        <w:rPr>
          <w:i/>
          <w:iCs/>
        </w:rPr>
      </w:pPr>
      <w:r w:rsidRPr="00E32535">
        <w:rPr>
          <w:i/>
          <w:iCs/>
        </w:rPr>
        <w:t>Компании теперь платят взносы за директоров без зарплаты — почти 100 000 руб. в год. Для организаций-нулевок это проблема: денег и так нет, а пополнять бюджет надо. Читатели поделились, что нашли выход — передают управление специальным организациям. В таком случае взносы платить не нужно. Но как к такому решению отнесется ФНС, пока неясно. Какие неочевидные риски несет передача управления бизнесом с учетом поправок для взносов, рассказал налоговый консультант Олег Мясников.</w:t>
      </w:r>
    </w:p>
    <w:p w14:paraId="47CCB8F4" w14:textId="77777777" w:rsidR="006A155E" w:rsidRPr="00E32535" w:rsidRDefault="006A155E" w:rsidP="006A155E">
      <w:pPr>
        <w:rPr>
          <w:b/>
          <w:bCs/>
        </w:rPr>
      </w:pPr>
    </w:p>
    <w:p w14:paraId="13E048B4" w14:textId="77777777" w:rsidR="006A155E" w:rsidRPr="00E32535" w:rsidRDefault="006A155E" w:rsidP="006A155E">
      <w:r w:rsidRPr="00E32535">
        <w:t>ОЛЕГ МЯСНИКОВ, практикующий налоговый консультант, к. ю. н. Защищает интересы бизнеса в налоговых спорах</w:t>
      </w:r>
    </w:p>
    <w:p w14:paraId="1E51CFA0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Налоговая постарается доказать: в привлечении стороннего управленца нет смысла и логики</w:t>
      </w:r>
    </w:p>
    <w:p w14:paraId="4396E360" w14:textId="77777777" w:rsidR="006A155E" w:rsidRPr="00E32535" w:rsidRDefault="006A155E" w:rsidP="006A155E">
      <w:r w:rsidRPr="00E32535">
        <w:t>Компаниям, которые хотят привлечь стороннего управленца, стоит подготовить аргументы в пользу такого решения. Если аутсорсинг необходим лишь для того, чтобы не платить новые директорские взносы, — решение не безопасное. Инспекторы постараются доказать, что логики в аутсорсинге нет: услуги управляющих организаций стоят немало, а раз компания финансово нестабильна, зачем ей дополнительные траты? А если предприятие еще и не ведет деятельность, обвинений точно не избежать. Очевидно, что в этом случае денег на стороннего управленца нет. ФНС решит, что договор управления фиктивный.</w:t>
      </w:r>
    </w:p>
    <w:p w14:paraId="0E9DA0D6" w14:textId="77777777" w:rsidR="006A155E" w:rsidRPr="00E32535" w:rsidRDefault="006A155E" w:rsidP="006A155E">
      <w:r w:rsidRPr="00E32535">
        <w:t>При окладе 0,5 МРОТ с зарплаты директора возьмут взносы как с 1 МРОТ</w:t>
      </w:r>
    </w:p>
    <w:p w14:paraId="502FE5BE" w14:textId="77777777" w:rsidR="006A155E" w:rsidRPr="00E32535" w:rsidRDefault="006A155E" w:rsidP="006A155E">
      <w:r w:rsidRPr="00E32535">
        <w:t>На заметку</w:t>
      </w:r>
    </w:p>
    <w:p w14:paraId="588D861C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Признаки, когда управление компанией «со стороны» насторожит налоговую</w:t>
      </w:r>
    </w:p>
    <w:p w14:paraId="485EC314" w14:textId="77777777" w:rsidR="006A155E" w:rsidRPr="00E32535" w:rsidRDefault="006A155E" w:rsidP="006A155E">
      <w:r w:rsidRPr="00E32535">
        <w:t>1. Одна и та же управляющая компания руководит несколькими предприятиями из одной группы.</w:t>
      </w:r>
      <w:r w:rsidRPr="00E32535">
        <w:br/>
        <w:t>2. Все управляемые компании группы нулевые.</w:t>
      </w:r>
      <w:r w:rsidRPr="00E32535">
        <w:br/>
        <w:t>3. Цена вознаграждения управляющей компании значительно отличается от рыночной.</w:t>
      </w:r>
      <w:r w:rsidRPr="00E32535">
        <w:br/>
        <w:t>4. У всех управляемых организаций раньше был директор с зарплатой ниже МРОТ или без оклада.</w:t>
      </w:r>
      <w:r w:rsidRPr="00E32535">
        <w:br/>
        <w:t>5. Замена директора произошла одновременно у всех предприятий группы, когда вступили в силу новые правила по взносам.</w:t>
      </w:r>
    </w:p>
    <w:p w14:paraId="766EA71C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Инспекторы оценят стоимость услуг по управлению бизнесом и сравнят ее с рыночной</w:t>
      </w:r>
    </w:p>
    <w:p w14:paraId="0E0DDD01" w14:textId="77777777" w:rsidR="006A155E" w:rsidRPr="00E32535" w:rsidRDefault="006A155E" w:rsidP="006A155E">
      <w:r w:rsidRPr="00E32535">
        <w:t>Налоговиков заинтересуют любые аномалии в стоимости управления компанией. Если «цена» управленца слишком высокая, ФНС может обвинить в необоснованной налоговой выгоде. Суды соглашаются, что стоимость услуг должна быть разумной и соответствовать финансовому состоянию компании. Расчет суммы вознаграждения управляющей компании при этом должен быть максимально прозрачным и понятным.</w:t>
      </w:r>
    </w:p>
    <w:p w14:paraId="44E41E58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lastRenderedPageBreak/>
        <w:t>Пример 1. Неоправданно высокая стоимость услуг по управлению компанией точно не устроит налоговиков</w:t>
      </w:r>
    </w:p>
    <w:p w14:paraId="7E6CEB89" w14:textId="77777777" w:rsidR="006A155E" w:rsidRPr="00E32535" w:rsidRDefault="006A155E" w:rsidP="006A155E">
      <w:r w:rsidRPr="00E32535">
        <w:t>Если 98 процентов дохода организации уходит на стороннего руководителя, само существование компании, по мнению судей, становится бессмысленным (</w:t>
      </w:r>
      <w:hyperlink r:id="rId4" w:tgtFrame="_blank" w:history="1">
        <w:r w:rsidRPr="00E32535">
          <w:rPr>
            <w:rStyle w:val="ac"/>
          </w:rPr>
          <w:t>постановление Пятнадцатого арбитражного апелляционного суда от 13.10.2025 по делу № А53-39641/2024</w:t>
        </w:r>
      </w:hyperlink>
      <w:r w:rsidRPr="00E32535">
        <w:t>).</w:t>
      </w:r>
    </w:p>
    <w:p w14:paraId="3394D13E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Пример 2. Размер вознаграждения управленцу следует документально обосновать</w:t>
      </w:r>
    </w:p>
    <w:p w14:paraId="6F2C15B5" w14:textId="77777777" w:rsidR="006A155E" w:rsidRPr="00E32535" w:rsidRDefault="006A155E" w:rsidP="006A155E">
      <w:r w:rsidRPr="00E32535">
        <w:t>Судьи отметают все подозрения ФНС, если стоимость услуг по управлению бизнесом зависит от показателей работы руководителя-аутсорсера. Например, от роста прибыли и стоимости активов (</w:t>
      </w:r>
      <w:hyperlink r:id="rId5" w:tgtFrame="_blank" w:history="1">
        <w:r w:rsidRPr="00E32535">
          <w:rPr>
            <w:rStyle w:val="ac"/>
          </w:rPr>
          <w:t>постановление Арбитражного суда Поволжского округа от 19.04.2023 по делу № А49-7277/2022</w:t>
        </w:r>
      </w:hyperlink>
      <w:r w:rsidRPr="00E32535">
        <w:t>).</w:t>
      </w:r>
    </w:p>
    <w:p w14:paraId="0949A6F6" w14:textId="77777777" w:rsidR="006A155E" w:rsidRPr="00E32535" w:rsidRDefault="006A155E" w:rsidP="006A155E">
      <w:bookmarkStart w:id="0" w:name="shp"/>
      <w:bookmarkEnd w:id="0"/>
      <w:r w:rsidRPr="00E32535">
        <w:t>Шпаргалка</w:t>
      </w:r>
    </w:p>
    <w:p w14:paraId="6996D58D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Как можно аргументировать передачу управления сторонней компании</w:t>
      </w:r>
    </w:p>
    <w:p w14:paraId="5A8B662D" w14:textId="77777777" w:rsidR="006A155E" w:rsidRPr="00E32535" w:rsidRDefault="006A155E" w:rsidP="006A155E">
      <w:r w:rsidRPr="00E32535">
        <w:rPr>
          <w:b/>
          <w:bCs/>
        </w:rPr>
        <w:t>Стратегическое планирование и подготовка к запуску деятельности. </w:t>
      </w:r>
      <w:r w:rsidRPr="00E32535">
        <w:t>Управляющая организация разрабатывает план развития, анализирует рынок и готовит бизнес к перезапуску.</w:t>
      </w:r>
      <w:r w:rsidRPr="00E32535">
        <w:br/>
      </w:r>
      <w:r w:rsidRPr="00E32535">
        <w:rPr>
          <w:b/>
          <w:bCs/>
        </w:rPr>
        <w:t>Оптимизация структуры управления. </w:t>
      </w:r>
      <w:r w:rsidRPr="00E32535">
        <w:t>Если компания входит в холдинг, привлечение управляющей организации может быть частью реорганизации группы. Это позволит централизовать управление, снизить издержки на руководство группой.</w:t>
      </w:r>
      <w:r w:rsidRPr="00E32535">
        <w:br/>
      </w:r>
      <w:r w:rsidRPr="00E32535">
        <w:rPr>
          <w:b/>
          <w:bCs/>
        </w:rPr>
        <w:t>Внедрение систем управления и контроль при ликвидации.</w:t>
      </w:r>
      <w:r w:rsidRPr="00E32535">
        <w:t> Управляющая организация берет на себя подготовку необходимых документов и отчетности, сопровождает компанию в процессе ее закрытия.</w:t>
      </w:r>
      <w:r w:rsidRPr="00E32535">
        <w:br/>
      </w:r>
      <w:r w:rsidRPr="00E32535">
        <w:rPr>
          <w:b/>
          <w:bCs/>
        </w:rPr>
        <w:t>Сохранение юридического статуса компании. </w:t>
      </w:r>
      <w:r w:rsidRPr="00E32535">
        <w:t>Даже при временном простое управление помогает избежать ликвидации и сохранить компанию как актив группы.</w:t>
      </w:r>
    </w:p>
    <w:p w14:paraId="30DBB207" w14:textId="77777777" w:rsidR="006A155E" w:rsidRPr="00E32535" w:rsidRDefault="006A155E" w:rsidP="006A155E">
      <w:r w:rsidRPr="00E32535">
        <w:t>Если сторонний управленец не улучшает положение компании, у ФНС будут вопросы</w:t>
      </w:r>
    </w:p>
    <w:p w14:paraId="77497CAC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ФНС проверит результат работы управленцев на аутсорсинге</w:t>
      </w:r>
    </w:p>
    <w:p w14:paraId="5940D349" w14:textId="77777777" w:rsidR="006A155E" w:rsidRPr="00E32535" w:rsidRDefault="006A155E" w:rsidP="006A155E">
      <w:r w:rsidRPr="00E32535">
        <w:t>Документально фиксируйте все положительные изменения, которые происходят с бизнесом при управлении «со стороны». Эти сведения могут пригодиться в случае спора с ФНС. Инспекторы оценивают результаты работы аутсорсеров: проверяют, улучшилось ли финансовое состояние подшефной организации, есть ли новые сделки и контрагенты. Если управляющая компания фактически ничего не делает, а просто получает оплату — это повод для углубленной налоговой проверки.</w:t>
      </w:r>
    </w:p>
    <w:p w14:paraId="26F67AA7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t>Пример 3. Как результат работы управленца влияет на налоговые споры</w:t>
      </w:r>
    </w:p>
    <w:p w14:paraId="58CC180E" w14:textId="77777777" w:rsidR="006A155E" w:rsidRPr="00E32535" w:rsidRDefault="006A155E" w:rsidP="006A155E">
      <w:r w:rsidRPr="00E32535">
        <w:t>В споре с ФНС из-за привлечения стороннего руководителя суд поддержал компанию, поскольку после передачи управления ее показатели выросли (</w:t>
      </w:r>
      <w:hyperlink r:id="rId6" w:tgtFrame="_blank" w:history="1">
        <w:r w:rsidRPr="00E32535">
          <w:rPr>
            <w:rStyle w:val="ac"/>
          </w:rPr>
          <w:t>постановление Арбитражного суда Волго-Вятского округа от 28.02.2024 по делу № А29-9592/2022</w:t>
        </w:r>
      </w:hyperlink>
      <w:r w:rsidRPr="00E32535">
        <w:t>).</w:t>
      </w:r>
    </w:p>
    <w:p w14:paraId="28C3C48D" w14:textId="77777777" w:rsidR="006A155E" w:rsidRPr="00E32535" w:rsidRDefault="006A155E" w:rsidP="006A155E">
      <w:r w:rsidRPr="00E32535">
        <w:t>Ниже — три рекомендации, как подготовиться к передаче управления бизнесом сторонней организации, чтобы исключить риск споров с инспекторами.</w:t>
      </w:r>
    </w:p>
    <w:p w14:paraId="79582B89" w14:textId="77777777" w:rsidR="006A155E" w:rsidRPr="00E32535" w:rsidRDefault="006A155E" w:rsidP="006A155E">
      <w:pPr>
        <w:rPr>
          <w:b/>
          <w:bCs/>
        </w:rPr>
      </w:pPr>
      <w:r w:rsidRPr="00E32535">
        <w:rPr>
          <w:b/>
          <w:bCs/>
        </w:rPr>
        <w:lastRenderedPageBreak/>
        <w:t>Рекомендации, как снизить риск споров с ФНС при передаче управления сторонней компании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8786"/>
      </w:tblGrid>
      <w:tr w:rsidR="006A155E" w:rsidRPr="00E32535" w14:paraId="08DACD42" w14:textId="77777777" w:rsidTr="00EE08B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8B3090" w14:textId="005567B7" w:rsidR="006A155E" w:rsidRPr="00E32535" w:rsidRDefault="006A155E" w:rsidP="00EE08BB">
            <w:r w:rsidRPr="00E32535">
              <w:rPr>
                <w:noProof/>
              </w:rPr>
              <w:drawing>
                <wp:inline distT="0" distB="0" distL="0" distR="0" wp14:anchorId="46336D51" wp14:editId="0D2FDD9C">
                  <wp:extent cx="477520" cy="464185"/>
                  <wp:effectExtent l="0" t="0" r="0" b="0"/>
                  <wp:docPr id="13715357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4D2DFA6" w14:textId="77777777" w:rsidR="006A155E" w:rsidRPr="00E32535" w:rsidRDefault="006A155E" w:rsidP="00EE08BB">
            <w:r w:rsidRPr="00E32535">
              <w:t>Не передавайте управление компаниями группы «одним днем». Если все компании-нулевки переходят под ведение сторонней организации одновременно, это похоже на уход от новых взносов. Лучше распределить процесс по времени и по разным условиям договоров.</w:t>
            </w:r>
          </w:p>
        </w:tc>
      </w:tr>
      <w:tr w:rsidR="006A155E" w:rsidRPr="00E32535" w14:paraId="4CCE30EB" w14:textId="77777777" w:rsidTr="00EE08B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D010A4F" w14:textId="6B70EE2A" w:rsidR="006A155E" w:rsidRPr="00E32535" w:rsidRDefault="006A155E" w:rsidP="00EE08BB">
            <w:r w:rsidRPr="00E32535">
              <w:rPr>
                <w:noProof/>
              </w:rPr>
              <w:drawing>
                <wp:inline distT="0" distB="0" distL="0" distR="0" wp14:anchorId="3DF5A3F1" wp14:editId="74AB51E0">
                  <wp:extent cx="477520" cy="464185"/>
                  <wp:effectExtent l="0" t="0" r="0" b="0"/>
                  <wp:docPr id="39971424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BF54E6B" w14:textId="77777777" w:rsidR="006A155E" w:rsidRPr="00E32535" w:rsidRDefault="006A155E" w:rsidP="00EE08BB">
            <w:r w:rsidRPr="00E32535">
              <w:t>Проконтролируйте, чтобы у каждой компании группы была своя логика ценообразования. Например, при расчете вознаграждения управляющей организации учитывайте объем отчетности компаний, количество счетов и т. д.</w:t>
            </w:r>
          </w:p>
        </w:tc>
      </w:tr>
      <w:tr w:rsidR="006A155E" w:rsidRPr="00E32535" w14:paraId="6183F211" w14:textId="77777777" w:rsidTr="00EE08BB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377D3E" w14:textId="2333425E" w:rsidR="006A155E" w:rsidRPr="00E32535" w:rsidRDefault="006A155E" w:rsidP="00EE08BB">
            <w:r w:rsidRPr="00E32535">
              <w:rPr>
                <w:noProof/>
              </w:rPr>
              <w:drawing>
                <wp:inline distT="0" distB="0" distL="0" distR="0" wp14:anchorId="139F18BD" wp14:editId="00B10C58">
                  <wp:extent cx="477520" cy="464185"/>
                  <wp:effectExtent l="0" t="0" r="0" b="0"/>
                  <wp:docPr id="1067656019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4CC6D24" w14:textId="77777777" w:rsidR="006A155E" w:rsidRPr="00E32535" w:rsidRDefault="006A155E" w:rsidP="00EE08BB">
            <w:r w:rsidRPr="00E32535">
              <w:t>Сформулируйте в служебной записке или решении собственников причину и экономический смысл передачи управления бизнесом. В актах оказанных услуг отражайте, какие именно задачи выполнила управляющая компания и каких результатов достигла.</w:t>
            </w:r>
          </w:p>
        </w:tc>
      </w:tr>
    </w:tbl>
    <w:p w14:paraId="1DEA56E9" w14:textId="77777777" w:rsidR="006A155E" w:rsidRPr="00E32535" w:rsidRDefault="006A155E" w:rsidP="006A155E">
      <w:pPr>
        <w:jc w:val="right"/>
      </w:pPr>
    </w:p>
    <w:p w14:paraId="4214EF3A" w14:textId="77777777" w:rsidR="006A155E" w:rsidRPr="00E32535" w:rsidRDefault="006A155E" w:rsidP="006A155E">
      <w:pPr>
        <w:jc w:val="right"/>
      </w:pPr>
      <w:r w:rsidRPr="00E32535">
        <w:t>Журнал «Главбух» №5, 2026 г.</w:t>
      </w:r>
    </w:p>
    <w:p w14:paraId="382A61F5" w14:textId="77777777" w:rsidR="006A155E" w:rsidRPr="00E32535" w:rsidRDefault="006A155E" w:rsidP="006A155E">
      <w:pPr>
        <w:rPr>
          <w:b/>
          <w:bCs/>
        </w:rPr>
      </w:pPr>
    </w:p>
    <w:p w14:paraId="67F35F98" w14:textId="7A2EBA81" w:rsidR="00100604" w:rsidRPr="006A155E" w:rsidRDefault="00100604" w:rsidP="006A155E"/>
    <w:sectPr w:rsidR="00100604" w:rsidRPr="006A155E" w:rsidSect="00371F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04"/>
    <w:rsid w:val="00100604"/>
    <w:rsid w:val="00172FAA"/>
    <w:rsid w:val="00371FE5"/>
    <w:rsid w:val="005F0318"/>
    <w:rsid w:val="00616C82"/>
    <w:rsid w:val="006A155E"/>
    <w:rsid w:val="00B66D02"/>
    <w:rsid w:val="00BA61E6"/>
    <w:rsid w:val="00D82345"/>
    <w:rsid w:val="00DC087B"/>
    <w:rsid w:val="00E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39F"/>
  <w15:chartTrackingRefBased/>
  <w15:docId w15:val="{FD7BDF76-E674-4C31-B813-E6B477FD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04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6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604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00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6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0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8&amp;npid=103749374" TargetMode="External"/><Relationship Id="rId5" Type="http://schemas.openxmlformats.org/officeDocument/2006/relationships/hyperlink" Target="https://e.glavbukh.ru/npd-doc?npmid=98&amp;npid=80081515" TargetMode="External"/><Relationship Id="rId4" Type="http://schemas.openxmlformats.org/officeDocument/2006/relationships/hyperlink" Target="https://e.glavbukh.ru/npd-doc?npmid=98&amp;npid=1037264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2026-04-10T13:26:00Z</dcterms:created>
  <dcterms:modified xsi:type="dcterms:W3CDTF">2026-04-10T13:26:00Z</dcterms:modified>
</cp:coreProperties>
</file>